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4D63" w:rsidRDefault="00451A28">
      <w:pPr>
        <w:jc w:val="center"/>
        <w:rPr>
          <w:rFonts w:ascii="黑体" w:eastAsia="黑体" w:hAnsi="黑体" w:cs="Arial"/>
          <w:color w:val="333333"/>
          <w:sz w:val="36"/>
          <w:szCs w:val="36"/>
          <w:shd w:val="clear" w:color="auto" w:fill="FFFFFF"/>
        </w:rPr>
      </w:pPr>
      <w:r>
        <w:rPr>
          <w:rFonts w:ascii="黑体" w:eastAsia="黑体" w:hAnsi="黑体" w:cs="Arial" w:hint="eastAsia"/>
          <w:color w:val="333333"/>
          <w:sz w:val="36"/>
          <w:szCs w:val="36"/>
          <w:shd w:val="clear" w:color="auto" w:fill="FFFFFF"/>
        </w:rPr>
        <w:t>河北省文安县建设局</w:t>
      </w:r>
    </w:p>
    <w:p w:rsidR="00374D63" w:rsidRDefault="00451A28">
      <w:pPr>
        <w:jc w:val="center"/>
        <w:rPr>
          <w:rFonts w:ascii="黑体" w:eastAsia="黑体" w:hAnsi="黑体" w:cs="Arial"/>
          <w:color w:val="333333"/>
          <w:sz w:val="36"/>
          <w:szCs w:val="36"/>
          <w:shd w:val="clear" w:color="auto" w:fill="FFFFFF"/>
        </w:rPr>
      </w:pPr>
      <w:r>
        <w:rPr>
          <w:rFonts w:ascii="黑体" w:eastAsia="黑体" w:hAnsi="黑体" w:cs="Arial" w:hint="eastAsia"/>
          <w:color w:val="333333"/>
          <w:sz w:val="36"/>
          <w:szCs w:val="36"/>
          <w:shd w:val="clear" w:color="auto" w:fill="FFFFFF"/>
        </w:rPr>
        <w:t>2017年部门决算信息公开情况说明</w:t>
      </w:r>
    </w:p>
    <w:p w:rsidR="00374D63" w:rsidRDefault="00374D63">
      <w:pPr>
        <w:jc w:val="center"/>
        <w:rPr>
          <w:rFonts w:ascii="黑体" w:eastAsia="黑体" w:hAnsi="黑体" w:cs="Arial"/>
          <w:color w:val="333333"/>
          <w:szCs w:val="21"/>
          <w:shd w:val="clear" w:color="auto" w:fill="FFFFFF"/>
        </w:rPr>
      </w:pPr>
    </w:p>
    <w:p w:rsidR="00374D63" w:rsidRDefault="00451A28">
      <w:pPr>
        <w:ind w:firstLineChars="200" w:firstLine="640"/>
        <w:rPr>
          <w:rFonts w:ascii="仿宋_GB2312" w:eastAsia="仿宋_GB2312" w:hAnsi="Arial" w:cs="仿宋_GB2312"/>
          <w:color w:val="333333"/>
          <w:kern w:val="0"/>
          <w:sz w:val="32"/>
          <w:szCs w:val="32"/>
          <w:shd w:val="clear" w:color="auto" w:fill="FFFFFF"/>
        </w:rPr>
      </w:pPr>
      <w:r>
        <w:rPr>
          <w:rFonts w:ascii="仿宋_GB2312" w:eastAsia="仿宋_GB2312" w:hAnsi="Arial" w:cs="仿宋_GB2312" w:hint="eastAsia"/>
          <w:color w:val="333333"/>
          <w:kern w:val="0"/>
          <w:sz w:val="32"/>
          <w:szCs w:val="32"/>
          <w:shd w:val="clear" w:color="auto" w:fill="FFFFFF"/>
        </w:rPr>
        <w:t>按照《预算法》、《河北省财政厅关于印发&lt;河北省预决算公开操作规程实施细则&gt;的通知》（冀财预[2016]129号）等规定，现将2017年度部门决算公开如下：</w:t>
      </w:r>
    </w:p>
    <w:p w:rsidR="00374D63" w:rsidRDefault="00451A28">
      <w:pPr>
        <w:pStyle w:val="a5"/>
        <w:widowControl/>
        <w:shd w:val="clear" w:color="auto" w:fill="FFFFFF"/>
        <w:spacing w:before="0" w:beforeAutospacing="0" w:after="0" w:afterAutospacing="0" w:line="405" w:lineRule="atLeast"/>
        <w:ind w:firstLine="420"/>
        <w:jc w:val="both"/>
        <w:rPr>
          <w:rFonts w:ascii="黑体" w:eastAsia="黑体" w:hAnsi="Arial" w:cs="仿宋_GB2312"/>
          <w:color w:val="333333"/>
          <w:sz w:val="32"/>
          <w:szCs w:val="32"/>
          <w:shd w:val="clear" w:color="auto" w:fill="FFFFFF"/>
        </w:rPr>
      </w:pPr>
      <w:r>
        <w:rPr>
          <w:rFonts w:ascii="黑体" w:eastAsia="黑体" w:hAnsi="Arial" w:cs="仿宋_GB2312" w:hint="eastAsia"/>
          <w:color w:val="333333"/>
          <w:sz w:val="32"/>
          <w:szCs w:val="32"/>
          <w:shd w:val="clear" w:color="auto" w:fill="FFFFFF"/>
        </w:rPr>
        <w:t>一、部门职责及机构设置情况</w:t>
      </w:r>
    </w:p>
    <w:p w:rsidR="00374D63" w:rsidRDefault="00451A28">
      <w:pPr>
        <w:pStyle w:val="a5"/>
        <w:widowControl/>
        <w:shd w:val="clear" w:color="auto" w:fill="FFFFFF"/>
        <w:spacing w:before="0" w:beforeAutospacing="0" w:after="0" w:afterAutospacing="0" w:line="405" w:lineRule="atLeast"/>
        <w:ind w:firstLineChars="200" w:firstLine="560"/>
        <w:jc w:val="both"/>
        <w:rPr>
          <w:rFonts w:ascii="黑体" w:eastAsia="黑体" w:hAnsi="黑体" w:cs="黑体"/>
          <w:kern w:val="2"/>
          <w:sz w:val="28"/>
          <w:szCs w:val="28"/>
        </w:rPr>
      </w:pPr>
      <w:r>
        <w:rPr>
          <w:rFonts w:ascii="黑体" w:eastAsia="黑体" w:hAnsi="黑体" w:cs="黑体" w:hint="eastAsia"/>
          <w:kern w:val="2"/>
          <w:sz w:val="28"/>
          <w:szCs w:val="28"/>
        </w:rPr>
        <w:t>部门职责：</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 xml:space="preserve">（一）根据国家、省的方针和产业政策，研究拟定全县工程建设、城市建设、村镇建设、建筑业、市政公用事业、勘察业、建设机械制造业以及环卫行业的有关政策及发展规划，并组织指导实施和进行行业管理。     </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二）参与城市总体规划、城镇体系规划的制订和县管项目的选址定点工作；参与城镇土地使用权有偿出让工作；负责城市勘察和市政工程测量工作；负责城建档案的管理工作；负责建筑施工；图纸设计文件的监督、管理、审查工作。</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（三） 负责工程建设管理工作，监督工程建设程序的执行；管理监督工程建设、勘察、设计、审查、施工的招投标工作，综合管理工程监理工作，指导规范和综合管理全县 建筑市场；负责建设单位建设管理机构的业务、技术管理和工程勘察设计、工程质量、施工安全、建筑安装、建筑装饰的行业管理；与有关部门协商拟定建设工期定 额、工程造价、投资结算指标；组织协调建设企业参与域外或国际工程承包、建筑劳务合作。</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lastRenderedPageBreak/>
        <w:t>（四）负责编制县城供热、燃气、市政设施、环境卫生中长期发展规划并进行行业管理；负责对城区公共景点的建设和保护监督管理工作；负责市区夜景亮化的规划、设计和管理工作。</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（五）指导全县城镇和村庄的建设工作，推动城镇建设的改革与发展。</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（六）负责全县施工安装、建筑装饰、勘察设计、城市综合开发、建筑机械和城建设备生产企业的审批或报批工作；负责全县建筑机械、设计、市政公用和城建设备生产行业的资质管理工作。</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（七）综合管理各类房屋建筑及其附属设施和城市市政设施建设工程的抗震设计审查工作；参与指导城市地下空间开发和利用工作。</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（八）拟定行业科技发展规划，计划和技术经济政策，组织科技论证、开发和成果的推广应用；负责管理全县建筑节能、技术引进和创新工作；管理全县建设技术市场。</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（九）负责城区基础设施建设资金筹集、使用和管理工作；管理建设行业对外技术合作和引进，利用外资工作。</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（十）代表县政府，协调处理与油田、铁路的关系，负责支援油田、支援铁路建设工作。</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（十一）负责城区的拆迁安置工作。</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（十二）制定行业人才培训规划，指导行业职工队伍岗位培训和继续教育工作。</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（十三）管理局机关和企事业单位的人事劳资和机构编制工作；负责组织行业专业技术职称评定工作；指导建设系统安全保卫、工会、共青团及行业工资、劳动保险、劳动标准工作。</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lastRenderedPageBreak/>
        <w:t>（十四）指导各乡镇建设工作。</w:t>
      </w:r>
    </w:p>
    <w:p w:rsidR="00374D63" w:rsidRDefault="00451A28">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（十五）承办县政府交办的其它工作</w:t>
      </w:r>
    </w:p>
    <w:p w:rsidR="00374D63" w:rsidRDefault="00451A28">
      <w:pPr>
        <w:pStyle w:val="a5"/>
        <w:widowControl/>
        <w:shd w:val="clear" w:color="auto" w:fill="FFFFFF"/>
        <w:spacing w:before="0" w:beforeAutospacing="0" w:after="0" w:afterAutospacing="0" w:line="405" w:lineRule="atLeast"/>
        <w:ind w:firstLineChars="198" w:firstLine="554"/>
        <w:rPr>
          <w:rFonts w:ascii="黑体" w:eastAsia="黑体" w:hAnsi="黑体" w:cs="黑体"/>
          <w:kern w:val="2"/>
          <w:sz w:val="28"/>
          <w:szCs w:val="28"/>
        </w:rPr>
      </w:pPr>
      <w:r>
        <w:rPr>
          <w:rFonts w:ascii="黑体" w:eastAsia="黑体" w:hAnsi="黑体" w:cs="黑体" w:hint="eastAsia"/>
          <w:kern w:val="2"/>
          <w:sz w:val="28"/>
          <w:szCs w:val="28"/>
        </w:rPr>
        <w:t>机构设置：</w:t>
      </w:r>
    </w:p>
    <w:p w:rsidR="00374D63" w:rsidRDefault="00451A28">
      <w:pPr>
        <w:pStyle w:val="a5"/>
        <w:widowControl/>
        <w:shd w:val="clear" w:color="auto" w:fill="FFFFFF"/>
        <w:spacing w:before="0" w:beforeAutospacing="0" w:after="0" w:afterAutospacing="0" w:line="405" w:lineRule="atLeast"/>
        <w:jc w:val="center"/>
        <w:rPr>
          <w:rFonts w:ascii="黑体" w:eastAsia="黑体" w:hAnsi="Arial" w:cs="仿宋_GB2312"/>
          <w:color w:val="333333"/>
          <w:sz w:val="30"/>
          <w:szCs w:val="30"/>
          <w:shd w:val="clear" w:color="auto" w:fill="FFFFFF"/>
        </w:rPr>
      </w:pPr>
      <w:r>
        <w:rPr>
          <w:rFonts w:ascii="黑体" w:eastAsia="黑体" w:hAnsi="Arial" w:cs="仿宋_GB2312" w:hint="eastAsia"/>
          <w:color w:val="333333"/>
          <w:sz w:val="30"/>
          <w:szCs w:val="30"/>
          <w:shd w:val="clear" w:color="auto" w:fill="FFFFFF"/>
        </w:rPr>
        <w:t>文安县建设局部门机构设置情况</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701"/>
        <w:gridCol w:w="1701"/>
        <w:gridCol w:w="2835"/>
      </w:tblGrid>
      <w:tr w:rsidR="00374D63">
        <w:trPr>
          <w:trHeight w:hRule="exact" w:val="567"/>
        </w:trPr>
        <w:tc>
          <w:tcPr>
            <w:tcW w:w="2410"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单位名称</w:t>
            </w:r>
          </w:p>
        </w:tc>
        <w:tc>
          <w:tcPr>
            <w:tcW w:w="1701"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单位性质</w:t>
            </w:r>
          </w:p>
        </w:tc>
        <w:tc>
          <w:tcPr>
            <w:tcW w:w="1701"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单位规格</w:t>
            </w:r>
          </w:p>
        </w:tc>
        <w:tc>
          <w:tcPr>
            <w:tcW w:w="2835"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经费保障形式</w:t>
            </w:r>
          </w:p>
        </w:tc>
      </w:tr>
      <w:tr w:rsidR="00374D63">
        <w:trPr>
          <w:trHeight w:hRule="exact" w:val="917"/>
        </w:trPr>
        <w:tc>
          <w:tcPr>
            <w:tcW w:w="2410"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文安县建设局</w:t>
            </w:r>
          </w:p>
        </w:tc>
        <w:tc>
          <w:tcPr>
            <w:tcW w:w="1701"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行政</w:t>
            </w:r>
          </w:p>
        </w:tc>
        <w:tc>
          <w:tcPr>
            <w:tcW w:w="1701"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科级</w:t>
            </w:r>
          </w:p>
        </w:tc>
        <w:tc>
          <w:tcPr>
            <w:tcW w:w="2835"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财政拨款</w:t>
            </w:r>
          </w:p>
        </w:tc>
      </w:tr>
      <w:tr w:rsidR="00374D63">
        <w:trPr>
          <w:trHeight w:hRule="exact" w:val="1128"/>
        </w:trPr>
        <w:tc>
          <w:tcPr>
            <w:tcW w:w="2410"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文安县人民防空办公室</w:t>
            </w:r>
          </w:p>
        </w:tc>
        <w:tc>
          <w:tcPr>
            <w:tcW w:w="1701"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事业</w:t>
            </w:r>
          </w:p>
        </w:tc>
        <w:tc>
          <w:tcPr>
            <w:tcW w:w="1701"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股级</w:t>
            </w:r>
          </w:p>
        </w:tc>
        <w:tc>
          <w:tcPr>
            <w:tcW w:w="2835" w:type="dxa"/>
            <w:shd w:val="clear" w:color="auto" w:fill="auto"/>
            <w:vAlign w:val="center"/>
          </w:tcPr>
          <w:p w:rsidR="00374D63" w:rsidRDefault="00451A28">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人民放空易地建设费</w:t>
            </w:r>
          </w:p>
        </w:tc>
      </w:tr>
    </w:tbl>
    <w:p w:rsidR="00374D63" w:rsidRDefault="00374D63">
      <w:pPr>
        <w:rPr>
          <w:rFonts w:eastAsia="黑体"/>
          <w:sz w:val="28"/>
          <w:szCs w:val="28"/>
        </w:rPr>
      </w:pPr>
    </w:p>
    <w:p w:rsidR="00374D63" w:rsidRDefault="00451A28">
      <w:pPr>
        <w:ind w:firstLine="640"/>
        <w:rPr>
          <w:rFonts w:ascii="黑体" w:eastAsia="黑体" w:hAnsi="黑体"/>
          <w:sz w:val="32"/>
          <w:szCs w:val="32"/>
        </w:rPr>
      </w:pPr>
      <w:r>
        <w:rPr>
          <w:rFonts w:eastAsia="黑体" w:hint="eastAsia"/>
          <w:sz w:val="28"/>
          <w:szCs w:val="28"/>
        </w:rPr>
        <w:t>二、部门决算报表（附表）</w:t>
      </w:r>
    </w:p>
    <w:p w:rsidR="00374D63" w:rsidRDefault="00451A28">
      <w:pPr>
        <w:ind w:firstLine="640"/>
        <w:rPr>
          <w:rFonts w:eastAsia="黑体"/>
          <w:sz w:val="28"/>
          <w:szCs w:val="28"/>
        </w:rPr>
      </w:pPr>
      <w:r>
        <w:rPr>
          <w:rFonts w:eastAsia="黑体" w:hint="eastAsia"/>
          <w:sz w:val="28"/>
          <w:szCs w:val="28"/>
        </w:rPr>
        <w:t>三</w:t>
      </w:r>
      <w:r>
        <w:rPr>
          <w:rFonts w:eastAsia="黑体"/>
          <w:sz w:val="28"/>
          <w:szCs w:val="28"/>
        </w:rPr>
        <w:t>、</w:t>
      </w:r>
      <w:r>
        <w:rPr>
          <w:rFonts w:eastAsia="黑体" w:hint="eastAsia"/>
          <w:sz w:val="28"/>
          <w:szCs w:val="28"/>
        </w:rPr>
        <w:t>2017</w:t>
      </w:r>
      <w:r>
        <w:rPr>
          <w:rFonts w:eastAsia="黑体" w:hint="eastAsia"/>
          <w:sz w:val="28"/>
          <w:szCs w:val="28"/>
        </w:rPr>
        <w:t>年度部门决算情况说明</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（一）建设局收入支出决算总体情况说明</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1、2017年度上年结转和结余1967.13万元，本年收入11743.11万元，</w:t>
      </w:r>
      <w:r>
        <w:rPr>
          <w:rFonts w:ascii="仿宋_GB2312" w:eastAsia="仿宋_GB2312" w:hAnsi="Arial" w:cs="仿宋_GB2312" w:hint="eastAsia"/>
          <w:color w:val="333333"/>
          <w:sz w:val="32"/>
          <w:szCs w:val="32"/>
          <w:shd w:val="clear" w:color="auto" w:fill="FFFFFF"/>
        </w:rPr>
        <w:t>较2016年度收入决算</w:t>
      </w:r>
      <w:r>
        <w:rPr>
          <w:rFonts w:ascii="仿宋_GB2312" w:eastAsia="仿宋_GB2312" w:hAnsi="Arial" w:cs="仿宋_GB2312" w:hint="eastAsia"/>
          <w:color w:val="000000" w:themeColor="text1"/>
          <w:sz w:val="32"/>
          <w:szCs w:val="32"/>
          <w:shd w:val="clear" w:color="auto" w:fill="FFFFFF"/>
        </w:rPr>
        <w:t>增加6574.63万元（</w:t>
      </w:r>
      <w:r>
        <w:rPr>
          <w:rFonts w:ascii="仿宋_GB2312" w:eastAsia="仿宋_GB2312" w:hint="eastAsia"/>
          <w:color w:val="333333"/>
          <w:sz w:val="32"/>
          <w:szCs w:val="32"/>
          <w:shd w:val="clear" w:color="auto" w:fill="FFFFFF"/>
        </w:rPr>
        <w:t>因政府市政工程资金及气代煤工程资金由县政府统一安排，做追加项目）</w:t>
      </w:r>
      <w:r>
        <w:rPr>
          <w:rFonts w:ascii="仿宋_GB2312" w:eastAsia="仿宋_GB2312" w:hAnsi="Arial" w:cs="仿宋_GB2312" w:hint="eastAsia"/>
          <w:color w:val="000000" w:themeColor="text1"/>
          <w:sz w:val="32"/>
          <w:szCs w:val="32"/>
          <w:shd w:val="clear" w:color="auto" w:fill="FFFFFF"/>
        </w:rPr>
        <w:t>；</w:t>
      </w:r>
      <w:r>
        <w:rPr>
          <w:rFonts w:ascii="仿宋_GB2312" w:eastAsia="仿宋_GB2312" w:hAnsi="仿宋_GB2312" w:hint="eastAsia"/>
          <w:sz w:val="32"/>
          <w:szCs w:val="32"/>
        </w:rPr>
        <w:t>本年支出13707.48万元，</w:t>
      </w:r>
      <w:r>
        <w:rPr>
          <w:rFonts w:ascii="仿宋_GB2312" w:eastAsia="仿宋_GB2312" w:hAnsi="Arial" w:cs="仿宋_GB2312" w:hint="eastAsia"/>
          <w:color w:val="333333"/>
          <w:sz w:val="32"/>
          <w:szCs w:val="32"/>
          <w:shd w:val="clear" w:color="auto" w:fill="FFFFFF"/>
        </w:rPr>
        <w:t>较2016年度支出决算</w:t>
      </w:r>
      <w:r>
        <w:rPr>
          <w:rFonts w:ascii="仿宋_GB2312" w:eastAsia="仿宋_GB2312" w:hAnsi="Arial" w:cs="仿宋_GB2312" w:hint="eastAsia"/>
          <w:color w:val="000000" w:themeColor="text1"/>
          <w:sz w:val="32"/>
          <w:szCs w:val="32"/>
          <w:shd w:val="clear" w:color="auto" w:fill="FFFFFF"/>
        </w:rPr>
        <w:t>增加9586.5万元（政府市政工程及气代煤资金支出增加）；</w:t>
      </w:r>
      <w:r>
        <w:rPr>
          <w:rFonts w:ascii="仿宋_GB2312" w:eastAsia="仿宋_GB2312" w:hAnsi="仿宋_GB2312" w:hint="eastAsia"/>
          <w:sz w:val="32"/>
          <w:szCs w:val="32"/>
        </w:rPr>
        <w:t>年末结转和结余2.75万元</w:t>
      </w:r>
      <w:r>
        <w:rPr>
          <w:rFonts w:ascii="仿宋_GB2312" w:eastAsia="仿宋_GB2312" w:hAnsi="Arial" w:cs="仿宋_GB2312" w:hint="eastAsia"/>
          <w:color w:val="000000" w:themeColor="text1"/>
          <w:sz w:val="32"/>
          <w:szCs w:val="32"/>
          <w:shd w:val="clear" w:color="auto" w:fill="FFFFFF"/>
        </w:rPr>
        <w:t>。</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2、2017年度一般公共预算财政拨款上年结转和结余291.35万元，本年收入9855.52万元，本年支出10144.12万元，年末结转和结余2.75万元。</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3、2017</w:t>
      </w:r>
      <w:bookmarkStart w:id="0" w:name="_GoBack"/>
      <w:bookmarkEnd w:id="0"/>
      <w:r>
        <w:rPr>
          <w:rFonts w:ascii="仿宋_GB2312" w:eastAsia="仿宋_GB2312" w:hAnsi="仿宋_GB2312" w:hint="eastAsia"/>
          <w:sz w:val="32"/>
          <w:szCs w:val="32"/>
        </w:rPr>
        <w:t>年度政府基金预算财政拨款上年结转和结余1675.78万元，本年收入1887.59万元，本年支出3563.36万元，年末结转和结余0万元。</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lastRenderedPageBreak/>
        <w:t>（二）建设局“三公”经费情况及增减变化原因</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公务用车运行维护费2017年4.63万元，2016年18.21万元，与上年相比下降13.58万元，比年初预算增加0.63万元（气代煤工程下乡巡察），去年建筑市场整顿，费用增高，2017年恢复正常运行;</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公务接待费2017年没有产生费用，2016年0万元，与上年相同；年初预算为0.8万元，原因是认真贯彻落实中央关于厉行节约的要求，严格控制公务接待标准及次数，从而减少公务接待支出费用。</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培训费2017年0.69万元，2016年没有产生费用，与上年相比有所增长，年初预算为1.5万元，原因是2017年业务科室外出培训。</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会议费2017年没有产生费用，2016年0万元，与上年相同，年初预算为1万元，原因是认真贯彻落实中央关于厉行节约的要求，严格按照会议费标准及次数，从而减少会议费支出费用。</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（三）</w:t>
      </w:r>
      <w:r>
        <w:rPr>
          <w:rFonts w:ascii="仿宋_GB2312" w:eastAsia="仿宋_GB2312" w:hAnsi="Arial" w:cs="仿宋_GB2312" w:hint="eastAsia"/>
          <w:color w:val="333333"/>
          <w:sz w:val="32"/>
          <w:szCs w:val="32"/>
          <w:shd w:val="clear" w:color="auto" w:fill="FFFFFF"/>
        </w:rPr>
        <w:t>建设局、人防办</w:t>
      </w:r>
      <w:r>
        <w:rPr>
          <w:rFonts w:ascii="仿宋_GB2312" w:eastAsia="仿宋_GB2312" w:hAnsi="仿宋_GB2312" w:hint="eastAsia"/>
          <w:sz w:val="32"/>
          <w:szCs w:val="32"/>
        </w:rPr>
        <w:t>支出决算情况说明</w:t>
      </w:r>
    </w:p>
    <w:p w:rsidR="00374D63" w:rsidRDefault="00451A28">
      <w:pPr>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2017年度建设局、人防办支出决算为11743.11万元，全部为财政拨款收入。</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（四）财政拨款收入支出决算总体情况说明</w:t>
      </w:r>
    </w:p>
    <w:p w:rsidR="00374D63" w:rsidRDefault="00451A28">
      <w:pPr>
        <w:ind w:firstLineChars="200" w:firstLine="640"/>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2017年度财政拨款收入决算为6088.10万元，其中：财政拨款收入11743.11万元，上年结转结余1967.13万元，</w:t>
      </w:r>
      <w:r>
        <w:rPr>
          <w:rFonts w:ascii="仿宋_GB2312" w:eastAsia="仿宋_GB2312" w:hint="eastAsia"/>
          <w:color w:val="333333"/>
          <w:sz w:val="32"/>
          <w:szCs w:val="32"/>
          <w:shd w:val="clear" w:color="auto" w:fill="FFFFFF"/>
        </w:rPr>
        <w:t>比2016年度决算增加6574.63万元，比年初预算增加9674.2523万元（因政府市政工程资金及气代煤工程由县政府统一安排，做追加项目）。</w:t>
      </w:r>
      <w:r>
        <w:rPr>
          <w:rFonts w:ascii="仿宋_GB2312" w:eastAsia="仿宋_GB2312" w:hAnsi="Arial" w:cs="仿宋_GB2312" w:hint="eastAsia"/>
          <w:color w:val="333333"/>
          <w:sz w:val="32"/>
          <w:szCs w:val="32"/>
          <w:shd w:val="clear" w:color="auto" w:fill="FFFFFF"/>
        </w:rPr>
        <w:t>财政拨款支出决算为13707.48万元，比年初预算增加11638.6223万元（</w:t>
      </w:r>
      <w:r>
        <w:rPr>
          <w:rFonts w:ascii="仿宋_GB2312" w:eastAsia="仿宋_GB2312" w:hint="eastAsia"/>
          <w:color w:val="333333"/>
          <w:sz w:val="32"/>
          <w:szCs w:val="32"/>
          <w:shd w:val="clear" w:color="auto" w:fill="FFFFFF"/>
        </w:rPr>
        <w:t>因政府市政工程资金及气代煤工程资金由县政府统一安排，做追加项目</w:t>
      </w:r>
      <w:r>
        <w:rPr>
          <w:rFonts w:ascii="仿宋_GB2312" w:eastAsia="仿宋_GB2312" w:hAnsi="Arial" w:cs="仿宋_GB2312" w:hint="eastAsia"/>
          <w:color w:val="333333"/>
          <w:sz w:val="32"/>
          <w:szCs w:val="32"/>
          <w:shd w:val="clear" w:color="auto" w:fill="FFFFFF"/>
        </w:rPr>
        <w:t>），年末结转资金2.75万元。</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lastRenderedPageBreak/>
        <w:t>（五）建设局、人防办机关运行经费支出情况的说明</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Arial" w:cs="仿宋_GB2312"/>
          <w:color w:val="000000"/>
          <w:kern w:val="2"/>
          <w:sz w:val="32"/>
          <w:szCs w:val="32"/>
          <w:shd w:val="clear" w:color="auto" w:fill="FFFFFF"/>
        </w:rPr>
      </w:pPr>
      <w:r>
        <w:rPr>
          <w:rFonts w:ascii="仿宋_GB2312" w:eastAsia="仿宋_GB2312" w:hAnsi="Arial" w:cs="仿宋_GB2312"/>
          <w:color w:val="333333"/>
          <w:kern w:val="2"/>
          <w:sz w:val="32"/>
          <w:szCs w:val="32"/>
          <w:shd w:val="clear" w:color="auto" w:fill="FFFFFF"/>
        </w:rPr>
        <w:t>201</w:t>
      </w:r>
      <w:r>
        <w:rPr>
          <w:rFonts w:ascii="仿宋_GB2312" w:eastAsia="仿宋_GB2312" w:hAnsi="Arial" w:cs="仿宋_GB2312" w:hint="eastAsia"/>
          <w:color w:val="333333"/>
          <w:kern w:val="2"/>
          <w:sz w:val="32"/>
          <w:szCs w:val="32"/>
          <w:shd w:val="clear" w:color="auto" w:fill="FFFFFF"/>
        </w:rPr>
        <w:t>7年度建设局机关运行经费支出2955.03万元。</w:t>
      </w:r>
      <w:r>
        <w:rPr>
          <w:rFonts w:ascii="仿宋_GB2312" w:eastAsia="仿宋_GB2312" w:hint="eastAsia"/>
          <w:color w:val="333333"/>
          <w:sz w:val="32"/>
          <w:szCs w:val="32"/>
          <w:shd w:val="clear" w:color="auto" w:fill="FFFFFF"/>
        </w:rPr>
        <w:t>其中人员经费2626.42万元，比2016年度增加1117.35万元，原因是工资上调；公用经费328.61万元</w:t>
      </w:r>
      <w:r>
        <w:rPr>
          <w:rFonts w:ascii="仿宋_GB2312" w:eastAsia="仿宋_GB2312" w:hAnsi="Arial" w:cs="仿宋_GB2312" w:hint="eastAsia"/>
          <w:color w:val="333333"/>
          <w:kern w:val="2"/>
          <w:sz w:val="32"/>
          <w:szCs w:val="32"/>
          <w:shd w:val="clear" w:color="auto" w:fill="FFFFFF"/>
        </w:rPr>
        <w:t>，比</w:t>
      </w:r>
      <w:r>
        <w:rPr>
          <w:rFonts w:ascii="仿宋_GB2312" w:eastAsia="仿宋_GB2312" w:hAnsi="Arial" w:cs="仿宋_GB2312"/>
          <w:color w:val="333333"/>
          <w:kern w:val="2"/>
          <w:sz w:val="32"/>
          <w:szCs w:val="32"/>
          <w:shd w:val="clear" w:color="auto" w:fill="FFFFFF"/>
        </w:rPr>
        <w:t>201</w:t>
      </w:r>
      <w:r>
        <w:rPr>
          <w:rFonts w:ascii="仿宋_GB2312" w:eastAsia="仿宋_GB2312" w:hAnsi="Arial" w:cs="仿宋_GB2312" w:hint="eastAsia"/>
          <w:color w:val="333333"/>
          <w:kern w:val="2"/>
          <w:sz w:val="32"/>
          <w:szCs w:val="32"/>
          <w:shd w:val="clear" w:color="auto" w:fill="FFFFFF"/>
        </w:rPr>
        <w:t>6年度</w:t>
      </w:r>
      <w:r>
        <w:rPr>
          <w:rFonts w:ascii="仿宋_GB2312" w:eastAsia="仿宋_GB2312" w:hAnsi="Arial" w:cs="仿宋_GB2312" w:hint="eastAsia"/>
          <w:color w:val="000000"/>
          <w:kern w:val="2"/>
          <w:sz w:val="32"/>
          <w:szCs w:val="32"/>
          <w:shd w:val="clear" w:color="auto" w:fill="FFFFFF"/>
        </w:rPr>
        <w:t>增加35.79万元，原因气代煤工程开展，费用增加。</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color w:val="333333"/>
          <w:sz w:val="32"/>
          <w:szCs w:val="32"/>
          <w:shd w:val="clear" w:color="auto" w:fill="FFFFFF"/>
        </w:rPr>
      </w:pPr>
      <w:r>
        <w:rPr>
          <w:rFonts w:ascii="仿宋_GB2312" w:eastAsia="仿宋_GB2312" w:hAnsi="Arial" w:cs="仿宋_GB2312" w:hint="eastAsia"/>
          <w:color w:val="000000"/>
          <w:kern w:val="2"/>
          <w:sz w:val="32"/>
          <w:szCs w:val="32"/>
          <w:shd w:val="clear" w:color="auto" w:fill="FFFFFF"/>
        </w:rPr>
        <w:t>2017年度文安县人民防空办公室</w:t>
      </w:r>
      <w:r>
        <w:rPr>
          <w:rFonts w:ascii="仿宋_GB2312" w:eastAsia="仿宋_GB2312" w:hAnsi="Arial" w:cs="仿宋_GB2312" w:hint="eastAsia"/>
          <w:color w:val="333333"/>
          <w:kern w:val="2"/>
          <w:sz w:val="32"/>
          <w:szCs w:val="32"/>
          <w:shd w:val="clear" w:color="auto" w:fill="FFFFFF"/>
        </w:rPr>
        <w:t>机关运行经费支出</w:t>
      </w:r>
      <w:r>
        <w:rPr>
          <w:rFonts w:ascii="仿宋_GB2312" w:eastAsia="仿宋_GB2312" w:hAnsi="Arial" w:cs="仿宋_GB2312" w:hint="eastAsia"/>
          <w:color w:val="000000"/>
          <w:kern w:val="2"/>
          <w:sz w:val="32"/>
          <w:szCs w:val="32"/>
          <w:shd w:val="clear" w:color="auto" w:fill="FFFFFF"/>
        </w:rPr>
        <w:t>132.62万元，其中人员经费107.24万元，</w:t>
      </w:r>
      <w:r>
        <w:rPr>
          <w:rFonts w:ascii="仿宋_GB2312" w:eastAsia="仿宋_GB2312" w:hint="eastAsia"/>
          <w:color w:val="333333"/>
          <w:sz w:val="32"/>
          <w:szCs w:val="32"/>
          <w:shd w:val="clear" w:color="auto" w:fill="FFFFFF"/>
        </w:rPr>
        <w:t>比2016年度增加40.91万元，原因是工资上调；公用经费25.38万元</w:t>
      </w:r>
      <w:r>
        <w:rPr>
          <w:rFonts w:ascii="仿宋_GB2312" w:eastAsia="仿宋_GB2312" w:hAnsi="Arial" w:cs="仿宋_GB2312" w:hint="eastAsia"/>
          <w:color w:val="333333"/>
          <w:kern w:val="2"/>
          <w:sz w:val="32"/>
          <w:szCs w:val="32"/>
          <w:shd w:val="clear" w:color="auto" w:fill="FFFFFF"/>
        </w:rPr>
        <w:t>，比</w:t>
      </w:r>
      <w:r>
        <w:rPr>
          <w:rFonts w:ascii="仿宋_GB2312" w:eastAsia="仿宋_GB2312" w:hAnsi="Arial" w:cs="仿宋_GB2312"/>
          <w:color w:val="333333"/>
          <w:kern w:val="2"/>
          <w:sz w:val="32"/>
          <w:szCs w:val="32"/>
          <w:shd w:val="clear" w:color="auto" w:fill="FFFFFF"/>
        </w:rPr>
        <w:t>201</w:t>
      </w:r>
      <w:r>
        <w:rPr>
          <w:rFonts w:ascii="仿宋_GB2312" w:eastAsia="仿宋_GB2312" w:hAnsi="Arial" w:cs="仿宋_GB2312" w:hint="eastAsia"/>
          <w:color w:val="333333"/>
          <w:kern w:val="2"/>
          <w:sz w:val="32"/>
          <w:szCs w:val="32"/>
          <w:shd w:val="clear" w:color="auto" w:fill="FFFFFF"/>
        </w:rPr>
        <w:t>6年度</w:t>
      </w:r>
      <w:r>
        <w:rPr>
          <w:rFonts w:ascii="仿宋_GB2312" w:eastAsia="仿宋_GB2312" w:hAnsi="Arial" w:cs="仿宋_GB2312" w:hint="eastAsia"/>
          <w:color w:val="000000"/>
          <w:kern w:val="2"/>
          <w:sz w:val="32"/>
          <w:szCs w:val="32"/>
          <w:shd w:val="clear" w:color="auto" w:fill="FFFFFF"/>
        </w:rPr>
        <w:t>增加13.78万元，人防设备升级。</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（六）</w:t>
      </w:r>
      <w:r w:rsidR="00A66325">
        <w:rPr>
          <w:rFonts w:ascii="仿宋_GB2312" w:eastAsia="仿宋_GB2312" w:hAnsi="仿宋_GB2312" w:hint="eastAsia"/>
          <w:sz w:val="32"/>
          <w:szCs w:val="32"/>
        </w:rPr>
        <w:t>绩效预算管理工作开展情况说明</w:t>
      </w:r>
    </w:p>
    <w:p w:rsidR="00823283" w:rsidRDefault="00823283">
      <w:pPr>
        <w:ind w:firstLine="560"/>
        <w:rPr>
          <w:rFonts w:ascii="仿宋_GB2312" w:eastAsia="仿宋_GB2312"/>
          <w:color w:val="333333"/>
          <w:kern w:val="0"/>
          <w:sz w:val="32"/>
          <w:szCs w:val="32"/>
          <w:shd w:val="clear" w:color="auto" w:fill="FFFFFF"/>
        </w:rPr>
      </w:pPr>
      <w:r>
        <w:rPr>
          <w:rFonts w:ascii="仿宋_GB2312" w:eastAsia="仿宋_GB2312" w:hint="eastAsia"/>
          <w:color w:val="333333"/>
          <w:kern w:val="0"/>
          <w:sz w:val="32"/>
          <w:szCs w:val="32"/>
          <w:shd w:val="clear" w:color="auto" w:fill="FFFFFF"/>
        </w:rPr>
        <w:t>一、绩效管理工作开展情况</w:t>
      </w:r>
    </w:p>
    <w:p w:rsidR="00C41FD5" w:rsidRDefault="00C41FD5" w:rsidP="00C41FD5">
      <w:pPr>
        <w:ind w:firstLine="560"/>
        <w:rPr>
          <w:rFonts w:ascii="仿宋_GB2312" w:eastAsia="仿宋_GB2312" w:hint="eastAsia"/>
          <w:color w:val="333333"/>
          <w:kern w:val="0"/>
          <w:sz w:val="32"/>
          <w:szCs w:val="32"/>
          <w:shd w:val="clear" w:color="auto" w:fill="FFFFFF"/>
        </w:rPr>
      </w:pPr>
      <w:r>
        <w:rPr>
          <w:rFonts w:ascii="仿宋_GB2312" w:eastAsia="仿宋_GB2312" w:hint="eastAsia"/>
          <w:color w:val="333333"/>
          <w:kern w:val="0"/>
          <w:sz w:val="32"/>
          <w:szCs w:val="32"/>
          <w:shd w:val="clear" w:color="auto" w:fill="FFFFFF"/>
        </w:rPr>
        <w:t>根据财政预算绩效管理要求，我单位以“部门职责-工作活动</w:t>
      </w:r>
      <w:r>
        <w:rPr>
          <w:rFonts w:ascii="仿宋_GB2312" w:eastAsia="仿宋_GB2312"/>
          <w:color w:val="333333"/>
          <w:kern w:val="0"/>
          <w:sz w:val="32"/>
          <w:szCs w:val="32"/>
          <w:shd w:val="clear" w:color="auto" w:fill="FFFFFF"/>
        </w:rPr>
        <w:t>—</w:t>
      </w:r>
      <w:r>
        <w:rPr>
          <w:rFonts w:ascii="仿宋_GB2312" w:eastAsia="仿宋_GB2312" w:hint="eastAsia"/>
          <w:color w:val="333333"/>
          <w:kern w:val="0"/>
          <w:sz w:val="32"/>
          <w:szCs w:val="32"/>
          <w:shd w:val="clear" w:color="auto" w:fill="FFFFFF"/>
        </w:rPr>
        <w:t>预算项目为依据，确定部门预算项目和预算制度，清晰描述预算项目开支范围和内容，确定预算项目的绩效目标、绩效指标和评价标准，为预算绩效控制、绩效分析、绩效评价打下好的基础。</w:t>
      </w:r>
    </w:p>
    <w:p w:rsidR="00A66325" w:rsidRDefault="00A66325">
      <w:pPr>
        <w:ind w:firstLine="560"/>
        <w:rPr>
          <w:rFonts w:ascii="仿宋_GB2312" w:eastAsia="仿宋_GB2312" w:hint="eastAsia"/>
          <w:color w:val="333333"/>
          <w:kern w:val="0"/>
          <w:sz w:val="32"/>
          <w:szCs w:val="32"/>
          <w:shd w:val="clear" w:color="auto" w:fill="FFFFFF"/>
        </w:rPr>
      </w:pPr>
      <w:r>
        <w:rPr>
          <w:rFonts w:ascii="仿宋_GB2312" w:eastAsia="仿宋_GB2312" w:hint="eastAsia"/>
          <w:color w:val="333333"/>
          <w:kern w:val="0"/>
          <w:sz w:val="32"/>
          <w:szCs w:val="32"/>
          <w:shd w:val="clear" w:color="auto" w:fill="FFFFFF"/>
        </w:rPr>
        <w:t>二、预算项目绩效评价开展情况</w:t>
      </w:r>
    </w:p>
    <w:p w:rsidR="00A66325" w:rsidRPr="00A66325" w:rsidRDefault="00A66325" w:rsidP="00A66325">
      <w:pPr>
        <w:ind w:firstLine="560"/>
        <w:rPr>
          <w:rFonts w:ascii="仿宋_GB2312" w:eastAsia="仿宋_GB2312" w:hint="eastAsia"/>
          <w:color w:val="333333"/>
          <w:kern w:val="0"/>
          <w:sz w:val="32"/>
          <w:szCs w:val="32"/>
          <w:shd w:val="clear" w:color="auto" w:fill="FFFFFF"/>
        </w:rPr>
      </w:pPr>
      <w:r w:rsidRPr="00A66325">
        <w:rPr>
          <w:rFonts w:ascii="仿宋_GB2312" w:eastAsia="仿宋_GB2312" w:hint="eastAsia"/>
          <w:color w:val="333333"/>
          <w:kern w:val="0"/>
          <w:sz w:val="32"/>
          <w:szCs w:val="32"/>
          <w:shd w:val="clear" w:color="auto" w:fill="FFFFFF"/>
        </w:rPr>
        <w:t>为加强财政资金管理，提高财政资金的使用效益，遵循“科学规范、分类管理、绩效相关”的原则，运用科学、合理的技校评价方法，对本部门2017年度重点工作预算绩效情况进行客观、公正的评价。具体情况如下：</w:t>
      </w:r>
    </w:p>
    <w:p w:rsidR="00A66325" w:rsidRDefault="00A66325" w:rsidP="00A66325">
      <w:pPr>
        <w:ind w:firstLine="560"/>
        <w:rPr>
          <w:rFonts w:ascii="仿宋_GB2312" w:eastAsia="仿宋_GB2312"/>
          <w:color w:val="333333"/>
          <w:kern w:val="0"/>
          <w:sz w:val="32"/>
          <w:szCs w:val="32"/>
          <w:shd w:val="clear" w:color="auto" w:fill="FFFFFF"/>
        </w:rPr>
      </w:pPr>
      <w:r>
        <w:rPr>
          <w:rFonts w:ascii="仿宋_GB2312" w:eastAsia="仿宋_GB2312" w:hint="eastAsia"/>
          <w:color w:val="333333"/>
          <w:kern w:val="0"/>
          <w:sz w:val="32"/>
          <w:szCs w:val="32"/>
          <w:shd w:val="clear" w:color="auto" w:fill="FFFFFF"/>
        </w:rPr>
        <w:t>1、根据国家、省的方针和产业政策，研究拟定全县工程建设、城市建设、村镇建设、建筑业、市政公用事业、勘察业、建设机械制造业以及环卫行业的有关政策及发展规划，并组织指导实施和进行行业</w:t>
      </w:r>
      <w:r>
        <w:rPr>
          <w:rFonts w:ascii="仿宋_GB2312" w:eastAsia="仿宋_GB2312" w:hint="eastAsia"/>
          <w:color w:val="333333"/>
          <w:kern w:val="0"/>
          <w:sz w:val="32"/>
          <w:szCs w:val="32"/>
          <w:shd w:val="clear" w:color="auto" w:fill="FFFFFF"/>
        </w:rPr>
        <w:lastRenderedPageBreak/>
        <w:t>管理。</w:t>
      </w:r>
    </w:p>
    <w:p w:rsidR="00A66325" w:rsidRDefault="00A66325" w:rsidP="00A66325">
      <w:pPr>
        <w:ind w:firstLine="560"/>
        <w:rPr>
          <w:rFonts w:ascii="仿宋_GB2312" w:eastAsia="仿宋_GB2312"/>
          <w:color w:val="333333"/>
          <w:kern w:val="0"/>
          <w:sz w:val="32"/>
          <w:szCs w:val="32"/>
          <w:shd w:val="clear" w:color="auto" w:fill="FFFFFF"/>
        </w:rPr>
      </w:pPr>
      <w:r>
        <w:rPr>
          <w:rFonts w:ascii="仿宋_GB2312" w:eastAsia="仿宋_GB2312" w:hint="eastAsia"/>
          <w:color w:val="333333"/>
          <w:kern w:val="0"/>
          <w:sz w:val="32"/>
          <w:szCs w:val="32"/>
          <w:shd w:val="clear" w:color="auto" w:fill="FFFFFF"/>
        </w:rPr>
        <w:t>2、参与城市总体规划、城镇体系规划的制订和县管项目的选址定点工作；参与城镇土地使用权有偿出让工作；负责城市勘察和市政工程测量工作；负责城建档案的管理工作；负责建筑施工；图纸设计文件的监督、管理、审查工作。</w:t>
      </w:r>
    </w:p>
    <w:p w:rsidR="00A66325" w:rsidRDefault="00A66325">
      <w:pPr>
        <w:ind w:firstLine="560"/>
        <w:rPr>
          <w:rFonts w:ascii="仿宋_GB2312" w:eastAsia="仿宋_GB2312" w:hint="eastAsia"/>
          <w:color w:val="333333"/>
          <w:kern w:val="0"/>
          <w:sz w:val="32"/>
          <w:szCs w:val="32"/>
          <w:shd w:val="clear" w:color="auto" w:fill="FFFFFF"/>
        </w:rPr>
      </w:pPr>
      <w:r>
        <w:rPr>
          <w:rFonts w:ascii="仿宋_GB2312" w:eastAsia="仿宋_GB2312" w:hAnsi="Arial" w:cs="仿宋_GB2312" w:hint="eastAsia"/>
          <w:color w:val="333333"/>
          <w:kern w:val="0"/>
          <w:sz w:val="32"/>
          <w:szCs w:val="32"/>
          <w:shd w:val="clear" w:color="auto" w:fill="FFFFFF"/>
        </w:rPr>
        <w:t>3、负责工程建设管理工作，监督工程建设程序的执行；管理监督工程建设、勘察、设计、审查、施工的招投标工作，综合管理工程监理工作，指导规范和综合管理全县建筑市场；负责建设单位建设管理机构的业务、技术管理和工程勘察设计、工程质量、施工安全、建筑安装、建筑装饰的行业管理；与有关部门协商拟定建设工期定额、工程造价、投资结算指标；组织协调建设企业参与域外或国际工程承包、建筑劳务合作。</w:t>
      </w:r>
    </w:p>
    <w:p w:rsidR="00A66325" w:rsidRDefault="00A66325">
      <w:pPr>
        <w:ind w:firstLine="560"/>
        <w:rPr>
          <w:rFonts w:ascii="仿宋_GB2312" w:eastAsia="仿宋_GB2312" w:hint="eastAsia"/>
          <w:color w:val="333333"/>
          <w:kern w:val="0"/>
          <w:sz w:val="32"/>
          <w:szCs w:val="32"/>
          <w:shd w:val="clear" w:color="auto" w:fill="FFFFFF"/>
        </w:rPr>
      </w:pPr>
      <w:r>
        <w:rPr>
          <w:rFonts w:ascii="仿宋_GB2312" w:eastAsia="仿宋_GB2312" w:hint="eastAsia"/>
          <w:color w:val="333333"/>
          <w:kern w:val="0"/>
          <w:sz w:val="32"/>
          <w:szCs w:val="32"/>
          <w:shd w:val="clear" w:color="auto" w:fill="FFFFFF"/>
        </w:rPr>
        <w:t>三、预算项目绩效自评选例</w:t>
      </w:r>
    </w:p>
    <w:p w:rsidR="00A66325" w:rsidRDefault="00A66325">
      <w:pPr>
        <w:ind w:firstLine="560"/>
        <w:rPr>
          <w:rFonts w:ascii="仿宋_GB2312" w:eastAsia="仿宋_GB2312" w:hint="eastAsia"/>
          <w:color w:val="333333"/>
          <w:kern w:val="0"/>
          <w:sz w:val="32"/>
          <w:szCs w:val="32"/>
          <w:shd w:val="clear" w:color="auto" w:fill="FFFFFF"/>
        </w:rPr>
      </w:pPr>
      <w:r>
        <w:rPr>
          <w:rFonts w:ascii="仿宋_GB2312" w:eastAsia="仿宋_GB2312" w:hint="eastAsia"/>
          <w:color w:val="333333"/>
          <w:kern w:val="0"/>
          <w:sz w:val="32"/>
          <w:szCs w:val="32"/>
          <w:shd w:val="clear" w:color="auto" w:fill="FFFFFF"/>
        </w:rPr>
        <w:t>“文安县农村气代煤”项目，为加强预算绩效管理，切实提高</w:t>
      </w:r>
      <w:r w:rsidR="00C41FD5">
        <w:rPr>
          <w:rFonts w:ascii="仿宋_GB2312" w:eastAsia="仿宋_GB2312" w:hint="eastAsia"/>
          <w:color w:val="333333"/>
          <w:kern w:val="0"/>
          <w:sz w:val="32"/>
          <w:szCs w:val="32"/>
          <w:shd w:val="clear" w:color="auto" w:fill="FFFFFF"/>
        </w:rPr>
        <w:t>财政资金使用效益，进一步做好2017年绩效评价工作，我单位对气代煤项目进行了绩效评价，取得了良好的成绩。</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（七）政府采购决算情况</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2017年度政府采购为0万元。</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（八）国有资产信息</w:t>
      </w:r>
    </w:p>
    <w:p w:rsidR="00374D63" w:rsidRDefault="00451A28">
      <w:pPr>
        <w:autoSpaceDE w:val="0"/>
        <w:autoSpaceDN w:val="0"/>
        <w:adjustRightInd w:val="0"/>
        <w:spacing w:line="584" w:lineRule="atLeast"/>
        <w:ind w:firstLineChars="200" w:firstLine="640"/>
        <w:jc w:val="left"/>
        <w:rPr>
          <w:rFonts w:ascii="仿宋_GB2312" w:eastAsia="仿宋_GB2312" w:hAnsi="Arial" w:cs="仿宋_GB2312"/>
          <w:color w:val="333333"/>
          <w:kern w:val="0"/>
          <w:sz w:val="32"/>
          <w:szCs w:val="32"/>
          <w:shd w:val="clear" w:color="auto" w:fill="FFFFFF"/>
        </w:rPr>
      </w:pPr>
      <w:r>
        <w:rPr>
          <w:rFonts w:ascii="仿宋_GB2312" w:eastAsia="仿宋_GB2312" w:hAnsi="Arial" w:cs="仿宋_GB2312" w:hint="eastAsia"/>
          <w:color w:val="333333"/>
          <w:kern w:val="0"/>
          <w:sz w:val="32"/>
          <w:szCs w:val="32"/>
          <w:shd w:val="clear" w:color="auto" w:fill="FFFFFF"/>
        </w:rPr>
        <w:t>截至</w:t>
      </w:r>
      <w:r>
        <w:rPr>
          <w:rFonts w:ascii="仿宋_GB2312" w:eastAsia="仿宋_GB2312" w:hAnsi="Arial" w:cs="仿宋_GB2312"/>
          <w:color w:val="333333"/>
          <w:kern w:val="0"/>
          <w:sz w:val="32"/>
          <w:szCs w:val="32"/>
          <w:shd w:val="clear" w:color="auto" w:fill="FFFFFF"/>
        </w:rPr>
        <w:t>201</w:t>
      </w:r>
      <w:r>
        <w:rPr>
          <w:rFonts w:ascii="仿宋_GB2312" w:eastAsia="仿宋_GB2312" w:hAnsi="Arial" w:cs="仿宋_GB2312" w:hint="eastAsia"/>
          <w:color w:val="333333"/>
          <w:kern w:val="0"/>
          <w:sz w:val="32"/>
          <w:szCs w:val="32"/>
          <w:shd w:val="clear" w:color="auto" w:fill="FFFFFF"/>
        </w:rPr>
        <w:t>7年</w:t>
      </w:r>
      <w:r>
        <w:rPr>
          <w:rFonts w:ascii="仿宋_GB2312" w:eastAsia="仿宋_GB2312" w:hAnsi="Arial" w:cs="仿宋_GB2312"/>
          <w:color w:val="333333"/>
          <w:kern w:val="0"/>
          <w:sz w:val="32"/>
          <w:szCs w:val="32"/>
          <w:shd w:val="clear" w:color="auto" w:fill="FFFFFF"/>
        </w:rPr>
        <w:t>12</w:t>
      </w:r>
      <w:r>
        <w:rPr>
          <w:rFonts w:ascii="仿宋_GB2312" w:eastAsia="仿宋_GB2312" w:hAnsi="Arial" w:cs="仿宋_GB2312" w:hint="eastAsia"/>
          <w:color w:val="333333"/>
          <w:kern w:val="0"/>
          <w:sz w:val="32"/>
          <w:szCs w:val="32"/>
          <w:shd w:val="clear" w:color="auto" w:fill="FFFFFF"/>
        </w:rPr>
        <w:t>月</w:t>
      </w:r>
      <w:r>
        <w:rPr>
          <w:rFonts w:ascii="仿宋_GB2312" w:eastAsia="仿宋_GB2312" w:hAnsi="Arial" w:cs="仿宋_GB2312"/>
          <w:color w:val="333333"/>
          <w:kern w:val="0"/>
          <w:sz w:val="32"/>
          <w:szCs w:val="32"/>
          <w:shd w:val="clear" w:color="auto" w:fill="FFFFFF"/>
        </w:rPr>
        <w:t>31</w:t>
      </w:r>
      <w:r>
        <w:rPr>
          <w:rFonts w:ascii="仿宋_GB2312" w:eastAsia="仿宋_GB2312" w:hAnsi="Arial" w:cs="仿宋_GB2312" w:hint="eastAsia"/>
          <w:color w:val="333333"/>
          <w:kern w:val="0"/>
          <w:sz w:val="32"/>
          <w:szCs w:val="32"/>
          <w:shd w:val="clear" w:color="auto" w:fill="FFFFFF"/>
        </w:rPr>
        <w:t>日，</w:t>
      </w:r>
      <w:r w:rsidR="00132C3D">
        <w:rPr>
          <w:rFonts w:ascii="仿宋_GB2312" w:eastAsia="仿宋_GB2312" w:hAnsi="Arial" w:cs="仿宋_GB2312" w:hint="eastAsia"/>
          <w:color w:val="333333"/>
          <w:kern w:val="0"/>
          <w:sz w:val="32"/>
          <w:szCs w:val="32"/>
          <w:shd w:val="clear" w:color="auto" w:fill="FFFFFF"/>
        </w:rPr>
        <w:t>本部门国有资产占有总体情况是588.45万元，分布构成为房屋3200平方米，价值284.15万元，本年与上年相同，</w:t>
      </w:r>
      <w:r>
        <w:rPr>
          <w:rFonts w:ascii="仿宋_GB2312" w:eastAsia="仿宋_GB2312" w:hAnsi="Arial" w:cs="仿宋_GB2312" w:hint="eastAsia"/>
          <w:color w:val="333333"/>
          <w:kern w:val="0"/>
          <w:sz w:val="32"/>
          <w:szCs w:val="32"/>
          <w:shd w:val="clear" w:color="auto" w:fill="FFFFFF"/>
        </w:rPr>
        <w:t>车辆2辆，</w:t>
      </w:r>
      <w:r>
        <w:rPr>
          <w:rFonts w:ascii="Calibri" w:eastAsia="仿宋_GB2312" w:hAnsi="Calibri"/>
          <w:color w:val="3E3E3E"/>
          <w:sz w:val="32"/>
          <w:szCs w:val="32"/>
        </w:rPr>
        <w:t>一般公务用车</w:t>
      </w:r>
      <w:r>
        <w:rPr>
          <w:rFonts w:ascii="Calibri" w:eastAsia="仿宋_GB2312" w:hAnsi="Calibri" w:hint="eastAsia"/>
          <w:color w:val="3E3E3E"/>
          <w:sz w:val="32"/>
          <w:szCs w:val="32"/>
        </w:rPr>
        <w:t>0</w:t>
      </w:r>
      <w:r>
        <w:rPr>
          <w:rFonts w:ascii="Calibri" w:eastAsia="仿宋_GB2312" w:hAnsi="Calibri"/>
          <w:color w:val="3E3E3E"/>
          <w:sz w:val="32"/>
          <w:szCs w:val="32"/>
        </w:rPr>
        <w:t>辆、</w:t>
      </w:r>
      <w:r>
        <w:rPr>
          <w:rFonts w:ascii="Calibri" w:eastAsia="仿宋_GB2312" w:hAnsi="Calibri" w:hint="eastAsia"/>
          <w:color w:val="3E3E3E"/>
          <w:sz w:val="32"/>
          <w:szCs w:val="32"/>
        </w:rPr>
        <w:t>防汛专用车</w:t>
      </w:r>
      <w:r>
        <w:rPr>
          <w:rFonts w:ascii="Calibri" w:eastAsia="仿宋_GB2312" w:hAnsi="Calibri" w:hint="eastAsia"/>
          <w:color w:val="3E3E3E"/>
          <w:sz w:val="32"/>
          <w:szCs w:val="32"/>
        </w:rPr>
        <w:t>2</w:t>
      </w:r>
      <w:r>
        <w:rPr>
          <w:rFonts w:ascii="Calibri" w:eastAsia="仿宋_GB2312" w:hAnsi="Calibri"/>
          <w:color w:val="3E3E3E"/>
          <w:sz w:val="32"/>
          <w:szCs w:val="32"/>
        </w:rPr>
        <w:t>辆</w:t>
      </w:r>
      <w:r w:rsidR="00132C3D">
        <w:rPr>
          <w:rFonts w:ascii="Calibri" w:eastAsia="仿宋_GB2312" w:hAnsi="Calibri"/>
          <w:color w:val="3E3E3E"/>
          <w:sz w:val="32"/>
          <w:szCs w:val="32"/>
        </w:rPr>
        <w:t>，</w:t>
      </w:r>
      <w:r w:rsidR="00132C3D">
        <w:rPr>
          <w:rFonts w:ascii="Calibri" w:eastAsia="仿宋_GB2312" w:hAnsi="Calibri" w:hint="eastAsia"/>
          <w:color w:val="3E3E3E"/>
          <w:sz w:val="32"/>
          <w:szCs w:val="32"/>
        </w:rPr>
        <w:t>价值</w:t>
      </w:r>
      <w:r w:rsidR="00132C3D">
        <w:rPr>
          <w:rFonts w:ascii="Calibri" w:eastAsia="仿宋_GB2312" w:hAnsi="Calibri" w:hint="eastAsia"/>
          <w:color w:val="3E3E3E"/>
          <w:sz w:val="32"/>
          <w:szCs w:val="32"/>
        </w:rPr>
        <w:t>32.09</w:t>
      </w:r>
      <w:r w:rsidR="00132C3D">
        <w:rPr>
          <w:rFonts w:ascii="Calibri" w:eastAsia="仿宋_GB2312" w:hAnsi="Calibri" w:hint="eastAsia"/>
          <w:color w:val="3E3E3E"/>
          <w:sz w:val="32"/>
          <w:szCs w:val="32"/>
        </w:rPr>
        <w:t>万元，与上年</w:t>
      </w:r>
      <w:r w:rsidR="004E4348">
        <w:rPr>
          <w:rFonts w:ascii="Calibri" w:eastAsia="仿宋_GB2312" w:hAnsi="Calibri" w:hint="eastAsia"/>
          <w:color w:val="3E3E3E"/>
          <w:sz w:val="32"/>
          <w:szCs w:val="32"/>
        </w:rPr>
        <w:t>相同</w:t>
      </w:r>
      <w:r>
        <w:rPr>
          <w:rFonts w:ascii="仿宋_GB2312" w:eastAsia="仿宋_GB2312" w:hAnsi="Arial" w:cs="仿宋_GB2312" w:hint="eastAsia"/>
          <w:color w:val="333333"/>
          <w:kern w:val="0"/>
          <w:sz w:val="32"/>
          <w:szCs w:val="32"/>
          <w:shd w:val="clear" w:color="auto" w:fill="FFFFFF"/>
        </w:rPr>
        <w:t>；</w:t>
      </w:r>
      <w:r w:rsidR="004E4348">
        <w:rPr>
          <w:rFonts w:ascii="仿宋_GB2312" w:eastAsia="仿宋_GB2312" w:hAnsi="Arial" w:cs="仿宋_GB2312" w:hint="eastAsia"/>
          <w:color w:val="333333"/>
          <w:kern w:val="0"/>
          <w:sz w:val="32"/>
          <w:szCs w:val="32"/>
          <w:shd w:val="clear" w:color="auto" w:fill="FFFFFF"/>
        </w:rPr>
        <w:t>其他固定资产272.21万元，与上年相比增加了17.24万元，</w:t>
      </w:r>
      <w:r w:rsidR="004E4348">
        <w:rPr>
          <w:rFonts w:ascii="仿宋_GB2312" w:eastAsia="仿宋_GB2312" w:hAnsi="Arial" w:cs="仿宋_GB2312" w:hint="eastAsia"/>
          <w:color w:val="333333"/>
          <w:kern w:val="0"/>
          <w:sz w:val="32"/>
          <w:szCs w:val="32"/>
          <w:shd w:val="clear" w:color="auto" w:fill="FFFFFF"/>
        </w:rPr>
        <w:lastRenderedPageBreak/>
        <w:t>主要原因为办公设备老化更新。</w:t>
      </w:r>
      <w:r>
        <w:rPr>
          <w:rFonts w:ascii="仿宋_GB2312" w:eastAsia="仿宋_GB2312" w:hAnsi="Arial" w:cs="仿宋_GB2312" w:hint="eastAsia"/>
          <w:color w:val="333333"/>
          <w:kern w:val="0"/>
          <w:sz w:val="32"/>
          <w:szCs w:val="32"/>
          <w:shd w:val="clear" w:color="auto" w:fill="FFFFFF"/>
        </w:rPr>
        <w:t>无单位价值</w:t>
      </w:r>
      <w:r>
        <w:rPr>
          <w:rFonts w:ascii="仿宋_GB2312" w:eastAsia="仿宋_GB2312" w:hAnsi="Arial" w:cs="仿宋_GB2312"/>
          <w:color w:val="333333"/>
          <w:kern w:val="0"/>
          <w:sz w:val="32"/>
          <w:szCs w:val="32"/>
          <w:shd w:val="clear" w:color="auto" w:fill="FFFFFF"/>
        </w:rPr>
        <w:t>50</w:t>
      </w:r>
      <w:r>
        <w:rPr>
          <w:rFonts w:ascii="仿宋_GB2312" w:eastAsia="仿宋_GB2312" w:hAnsi="Arial" w:cs="仿宋_GB2312" w:hint="eastAsia"/>
          <w:color w:val="333333"/>
          <w:kern w:val="0"/>
          <w:sz w:val="32"/>
          <w:szCs w:val="32"/>
          <w:shd w:val="clear" w:color="auto" w:fill="FFFFFF"/>
        </w:rPr>
        <w:t>万元以上大型设备，无单位价值</w:t>
      </w:r>
      <w:r>
        <w:rPr>
          <w:rFonts w:ascii="仿宋_GB2312" w:eastAsia="仿宋_GB2312" w:hAnsi="Arial" w:cs="仿宋_GB2312"/>
          <w:color w:val="333333"/>
          <w:kern w:val="0"/>
          <w:sz w:val="32"/>
          <w:szCs w:val="32"/>
          <w:shd w:val="clear" w:color="auto" w:fill="FFFFFF"/>
        </w:rPr>
        <w:t>100</w:t>
      </w:r>
      <w:r>
        <w:rPr>
          <w:rFonts w:ascii="仿宋_GB2312" w:eastAsia="仿宋_GB2312" w:hAnsi="Arial" w:cs="仿宋_GB2312" w:hint="eastAsia"/>
          <w:color w:val="333333"/>
          <w:kern w:val="0"/>
          <w:sz w:val="32"/>
          <w:szCs w:val="32"/>
          <w:shd w:val="clear" w:color="auto" w:fill="FFFFFF"/>
        </w:rPr>
        <w:t>万元以上大型设备。</w:t>
      </w:r>
    </w:p>
    <w:tbl>
      <w:tblPr>
        <w:tblW w:w="8674"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3"/>
        <w:gridCol w:w="2268"/>
        <w:gridCol w:w="2693"/>
      </w:tblGrid>
      <w:tr w:rsidR="004A13EB" w:rsidTr="004A13EB">
        <w:tc>
          <w:tcPr>
            <w:tcW w:w="3713" w:type="dxa"/>
            <w:vAlign w:val="center"/>
          </w:tcPr>
          <w:p w:rsidR="004A13EB" w:rsidRDefault="004A13EB" w:rsidP="00CD5EC4">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项目</w:t>
            </w:r>
          </w:p>
        </w:tc>
        <w:tc>
          <w:tcPr>
            <w:tcW w:w="2268" w:type="dxa"/>
            <w:vAlign w:val="center"/>
          </w:tcPr>
          <w:p w:rsidR="004A13EB" w:rsidRDefault="004A13EB" w:rsidP="00CD5EC4">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数量</w:t>
            </w:r>
          </w:p>
        </w:tc>
        <w:tc>
          <w:tcPr>
            <w:tcW w:w="2693" w:type="dxa"/>
            <w:vAlign w:val="center"/>
          </w:tcPr>
          <w:p w:rsidR="004A13EB" w:rsidRDefault="004A13EB" w:rsidP="00CD5EC4">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价值（金额单位：万元）</w:t>
            </w:r>
          </w:p>
        </w:tc>
      </w:tr>
      <w:tr w:rsidR="004A13EB" w:rsidTr="004A13EB">
        <w:tc>
          <w:tcPr>
            <w:tcW w:w="3713" w:type="dxa"/>
            <w:vAlign w:val="center"/>
          </w:tcPr>
          <w:p w:rsidR="004A13EB" w:rsidRDefault="004A13EB" w:rsidP="00CD5EC4">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资产总额</w:t>
            </w:r>
          </w:p>
        </w:tc>
        <w:tc>
          <w:tcPr>
            <w:tcW w:w="2268" w:type="dxa"/>
            <w:vAlign w:val="center"/>
          </w:tcPr>
          <w:p w:rsidR="004A13EB" w:rsidRDefault="004A13EB" w:rsidP="00CD5EC4">
            <w:pPr>
              <w:pStyle w:val="a5"/>
              <w:widowControl/>
              <w:spacing w:before="0" w:beforeAutospacing="0" w:after="0" w:afterAutospacing="0" w:line="405" w:lineRule="atLeast"/>
              <w:jc w:val="center"/>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w:t>
            </w:r>
          </w:p>
        </w:tc>
        <w:tc>
          <w:tcPr>
            <w:tcW w:w="2693" w:type="dxa"/>
            <w:vAlign w:val="center"/>
          </w:tcPr>
          <w:p w:rsidR="004A13EB" w:rsidRDefault="00132C3D" w:rsidP="00CD5EC4">
            <w:pPr>
              <w:pStyle w:val="a5"/>
              <w:widowControl/>
              <w:spacing w:before="0" w:beforeAutospacing="0" w:after="0" w:afterAutospacing="0" w:line="405" w:lineRule="atLeast"/>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588.45</w:t>
            </w:r>
          </w:p>
        </w:tc>
      </w:tr>
      <w:tr w:rsidR="004A13EB" w:rsidTr="004A13EB">
        <w:tc>
          <w:tcPr>
            <w:tcW w:w="3713" w:type="dxa"/>
          </w:tcPr>
          <w:p w:rsidR="004A13EB" w:rsidRDefault="004A13EB" w:rsidP="00CD5EC4">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1、房屋（平方米）</w:t>
            </w:r>
          </w:p>
        </w:tc>
        <w:tc>
          <w:tcPr>
            <w:tcW w:w="2268" w:type="dxa"/>
          </w:tcPr>
          <w:p w:rsidR="004A13EB" w:rsidRDefault="004A13EB" w:rsidP="00CD5EC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3200</w:t>
            </w:r>
          </w:p>
        </w:tc>
        <w:tc>
          <w:tcPr>
            <w:tcW w:w="2693" w:type="dxa"/>
          </w:tcPr>
          <w:p w:rsidR="004A13EB" w:rsidRDefault="00132C3D" w:rsidP="00CD5EC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284.15</w:t>
            </w:r>
          </w:p>
        </w:tc>
      </w:tr>
      <w:tr w:rsidR="004A13EB" w:rsidTr="004A13EB">
        <w:tc>
          <w:tcPr>
            <w:tcW w:w="3713" w:type="dxa"/>
          </w:tcPr>
          <w:p w:rsidR="004A13EB" w:rsidRDefault="004A13EB" w:rsidP="00CD5EC4">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 xml:space="preserve">   其中：办公用房（平方米）</w:t>
            </w:r>
          </w:p>
        </w:tc>
        <w:tc>
          <w:tcPr>
            <w:tcW w:w="2268" w:type="dxa"/>
          </w:tcPr>
          <w:p w:rsidR="004A13EB" w:rsidRDefault="004A13EB" w:rsidP="00CD5EC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3200</w:t>
            </w:r>
          </w:p>
        </w:tc>
        <w:tc>
          <w:tcPr>
            <w:tcW w:w="2693" w:type="dxa"/>
          </w:tcPr>
          <w:p w:rsidR="004A13EB" w:rsidRDefault="00132C3D" w:rsidP="00CD5EC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284.15</w:t>
            </w:r>
          </w:p>
        </w:tc>
      </w:tr>
      <w:tr w:rsidR="004A13EB" w:rsidTr="004A13EB">
        <w:tc>
          <w:tcPr>
            <w:tcW w:w="3713" w:type="dxa"/>
          </w:tcPr>
          <w:p w:rsidR="004A13EB" w:rsidRDefault="004A13EB" w:rsidP="00CD5EC4">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2、车辆（台、辆）</w:t>
            </w:r>
          </w:p>
        </w:tc>
        <w:tc>
          <w:tcPr>
            <w:tcW w:w="2268" w:type="dxa"/>
          </w:tcPr>
          <w:p w:rsidR="004A13EB" w:rsidRDefault="004A13EB" w:rsidP="00CD5EC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2</w:t>
            </w:r>
          </w:p>
        </w:tc>
        <w:tc>
          <w:tcPr>
            <w:tcW w:w="2693" w:type="dxa"/>
          </w:tcPr>
          <w:p w:rsidR="004A13EB" w:rsidRDefault="004A13EB" w:rsidP="00132C3D">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32.09</w:t>
            </w:r>
          </w:p>
        </w:tc>
      </w:tr>
      <w:tr w:rsidR="004A13EB" w:rsidTr="004A13EB">
        <w:tc>
          <w:tcPr>
            <w:tcW w:w="3713" w:type="dxa"/>
          </w:tcPr>
          <w:p w:rsidR="004A13EB" w:rsidRDefault="004A13EB" w:rsidP="00CD5EC4">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3、单价在20万元以上的设备</w:t>
            </w:r>
          </w:p>
        </w:tc>
        <w:tc>
          <w:tcPr>
            <w:tcW w:w="2268" w:type="dxa"/>
          </w:tcPr>
          <w:p w:rsidR="004A13EB" w:rsidRDefault="004A13EB" w:rsidP="00CD5EC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4A13EB" w:rsidRDefault="004A13EB" w:rsidP="00CD5EC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r>
      <w:tr w:rsidR="004A13EB" w:rsidTr="004A13EB">
        <w:tc>
          <w:tcPr>
            <w:tcW w:w="3713" w:type="dxa"/>
          </w:tcPr>
          <w:p w:rsidR="004A13EB" w:rsidRDefault="004A13EB" w:rsidP="00CD5EC4">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4、其他固定资产</w:t>
            </w:r>
          </w:p>
        </w:tc>
        <w:tc>
          <w:tcPr>
            <w:tcW w:w="2268" w:type="dxa"/>
          </w:tcPr>
          <w:p w:rsidR="004A13EB" w:rsidRDefault="004A13EB" w:rsidP="00CD5EC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4A13EB" w:rsidRDefault="00132C3D" w:rsidP="00CD5EC4">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272.21</w:t>
            </w:r>
          </w:p>
        </w:tc>
      </w:tr>
    </w:tbl>
    <w:p w:rsidR="004A13EB" w:rsidRDefault="004A13EB">
      <w:pPr>
        <w:autoSpaceDE w:val="0"/>
        <w:autoSpaceDN w:val="0"/>
        <w:adjustRightInd w:val="0"/>
        <w:spacing w:line="584" w:lineRule="atLeast"/>
        <w:ind w:firstLineChars="200" w:firstLine="640"/>
        <w:jc w:val="left"/>
        <w:rPr>
          <w:rFonts w:ascii="仿宋_GB2312" w:eastAsia="仿宋_GB2312" w:hAnsi="Arial" w:cs="仿宋_GB2312"/>
          <w:color w:val="333333"/>
          <w:kern w:val="0"/>
          <w:sz w:val="32"/>
          <w:szCs w:val="32"/>
          <w:shd w:val="clear" w:color="auto" w:fill="FFFFFF"/>
        </w:rPr>
      </w:pP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（九）其他需要说明的事项</w:t>
      </w:r>
    </w:p>
    <w:p w:rsidR="00374D63" w:rsidRDefault="00451A28">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无其他需要说明的事项</w:t>
      </w:r>
    </w:p>
    <w:p w:rsidR="00374D63" w:rsidRDefault="00451A28">
      <w:pPr>
        <w:pStyle w:val="a5"/>
        <w:widowControl/>
        <w:shd w:val="clear" w:color="auto" w:fill="FFFFFF"/>
        <w:spacing w:before="0" w:beforeAutospacing="0" w:after="0" w:afterAutospacing="0" w:line="405" w:lineRule="atLeast"/>
        <w:ind w:firstLineChars="200" w:firstLine="640"/>
        <w:rPr>
          <w:rFonts w:ascii="黑体" w:eastAsia="黑体" w:hAnsi="Arial" w:cs="仿宋_GB2312"/>
          <w:color w:val="333333"/>
          <w:sz w:val="32"/>
          <w:szCs w:val="32"/>
          <w:shd w:val="clear" w:color="auto" w:fill="FFFFFF"/>
        </w:rPr>
      </w:pPr>
      <w:r>
        <w:rPr>
          <w:rFonts w:ascii="黑体" w:eastAsia="黑体" w:hAnsi="Arial" w:cs="仿宋_GB2312" w:hint="eastAsia"/>
          <w:color w:val="333333"/>
          <w:sz w:val="32"/>
          <w:szCs w:val="32"/>
          <w:shd w:val="clear" w:color="auto" w:fill="FFFFFF"/>
        </w:rPr>
        <w:t>四：名词解释</w:t>
      </w:r>
    </w:p>
    <w:p w:rsidR="00374D63" w:rsidRDefault="00451A28" w:rsidP="004A13EB">
      <w:pPr>
        <w:pStyle w:val="Default"/>
        <w:ind w:firstLineChars="200" w:firstLine="640"/>
        <w:rPr>
          <w:rFonts w:ascii="仿宋_GB2312" w:eastAsia="仿宋_GB2312"/>
          <w:b/>
          <w:bCs/>
          <w:color w:val="auto"/>
          <w:sz w:val="32"/>
          <w:szCs w:val="32"/>
        </w:rPr>
      </w:pPr>
      <w:r>
        <w:rPr>
          <w:rFonts w:ascii="仿宋_GB2312" w:eastAsia="仿宋_GB2312" w:hint="eastAsia"/>
          <w:b/>
          <w:bCs/>
          <w:color w:val="auto"/>
          <w:sz w:val="32"/>
          <w:szCs w:val="32"/>
        </w:rPr>
        <w:t>1</w:t>
      </w:r>
      <w:r>
        <w:rPr>
          <w:rFonts w:ascii="仿宋_GB2312" w:eastAsia="仿宋_GB2312" w:hAnsi="FZFangSong-Z02" w:cs="FZFangSong-Z02" w:hint="eastAsia"/>
          <w:color w:val="auto"/>
          <w:sz w:val="32"/>
          <w:szCs w:val="32"/>
        </w:rPr>
        <w:t>、一般公共预算拨款收入：指县级财政当年拨付的资金。</w:t>
      </w:r>
    </w:p>
    <w:p w:rsidR="00374D63" w:rsidRDefault="00451A28">
      <w:pPr>
        <w:pStyle w:val="Default"/>
        <w:rPr>
          <w:rFonts w:ascii="仿宋_GB2312" w:eastAsia="仿宋_GB2312" w:hAnsi="FZFangSong-Z02" w:cs="FZFangSong-Z02"/>
          <w:color w:val="auto"/>
          <w:sz w:val="32"/>
          <w:szCs w:val="32"/>
        </w:rPr>
      </w:pPr>
      <w:r>
        <w:rPr>
          <w:rFonts w:ascii="仿宋_GB2312" w:eastAsia="仿宋_GB2312" w:hint="eastAsia"/>
          <w:b/>
          <w:bCs/>
          <w:color w:val="auto"/>
          <w:sz w:val="32"/>
          <w:szCs w:val="32"/>
        </w:rPr>
        <w:t xml:space="preserve">    2</w:t>
      </w:r>
      <w:r>
        <w:rPr>
          <w:rFonts w:ascii="仿宋_GB2312" w:eastAsia="仿宋_GB2312" w:hAnsi="FZFangSong-Z02" w:cs="FZFangSong-Z02" w:hint="eastAsia"/>
          <w:color w:val="auto"/>
          <w:sz w:val="32"/>
          <w:szCs w:val="32"/>
        </w:rPr>
        <w:t>、基本支出：</w:t>
      </w:r>
      <w:r>
        <w:rPr>
          <w:rFonts w:ascii="仿宋_GB2312" w:eastAsia="仿宋_GB2312" w:hint="eastAsia"/>
          <w:color w:val="auto"/>
          <w:sz w:val="32"/>
          <w:szCs w:val="32"/>
        </w:rPr>
        <w:t>指为保障机构正常运转、完成日常工作任务而发生的人员支出和公用支出。</w:t>
      </w:r>
    </w:p>
    <w:p w:rsidR="00374D63" w:rsidRDefault="00451A28">
      <w:pPr>
        <w:rPr>
          <w:rFonts w:ascii="仿宋_GB2312" w:eastAsia="仿宋_GB2312"/>
          <w:sz w:val="32"/>
          <w:szCs w:val="32"/>
        </w:rPr>
      </w:pPr>
      <w:r>
        <w:rPr>
          <w:rFonts w:ascii="仿宋_GB2312" w:eastAsia="仿宋_GB2312" w:hint="eastAsia"/>
          <w:b/>
          <w:bCs/>
          <w:sz w:val="32"/>
          <w:szCs w:val="32"/>
        </w:rPr>
        <w:t xml:space="preserve">    3</w:t>
      </w:r>
      <w:r>
        <w:rPr>
          <w:rFonts w:ascii="仿宋_GB2312" w:eastAsia="仿宋_GB2312" w:hAnsi="FZFangSong-Z0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374D63" w:rsidRDefault="00451A28" w:rsidP="004A13EB">
      <w:pPr>
        <w:pStyle w:val="Default"/>
        <w:ind w:firstLineChars="200" w:firstLine="640"/>
        <w:rPr>
          <w:rFonts w:ascii="仿宋_GB2312" w:eastAsia="仿宋_GB2312" w:hAnsi="FZFangSong-Z02" w:cs="FZFangSong-Z02"/>
          <w:color w:val="auto"/>
          <w:sz w:val="32"/>
          <w:szCs w:val="32"/>
        </w:rPr>
      </w:pPr>
      <w:r>
        <w:rPr>
          <w:rFonts w:ascii="仿宋_GB2312" w:eastAsia="仿宋_GB2312" w:hint="eastAsia"/>
          <w:b/>
          <w:bCs/>
          <w:color w:val="auto"/>
          <w:sz w:val="32"/>
          <w:szCs w:val="32"/>
        </w:rPr>
        <w:t>4</w:t>
      </w:r>
      <w:r>
        <w:rPr>
          <w:rFonts w:ascii="仿宋_GB2312" w:eastAsia="仿宋_GB2312" w:hAnsi="FZFangSong-Z02" w:cs="FZFangSong-Z02" w:hint="eastAsia"/>
          <w:color w:val="auto"/>
          <w:sz w:val="32"/>
          <w:szCs w:val="32"/>
        </w:rPr>
        <w:t>、</w:t>
      </w:r>
      <w:r>
        <w:rPr>
          <w:rFonts w:ascii="仿宋_GB2312" w:eastAsia="仿宋_GB2312" w:hint="eastAsia"/>
          <w:b/>
          <w:bCs/>
          <w:color w:val="auto"/>
          <w:sz w:val="32"/>
          <w:szCs w:val="32"/>
        </w:rPr>
        <w:t>“</w:t>
      </w:r>
      <w:r>
        <w:rPr>
          <w:rFonts w:ascii="仿宋_GB2312" w:eastAsia="仿宋_GB2312" w:hAnsi="FZFangSong-Z02" w:cs="FZFangSong-Z02" w:hint="eastAsia"/>
          <w:color w:val="auto"/>
          <w:sz w:val="32"/>
          <w:szCs w:val="32"/>
        </w:rPr>
        <w:t>三公</w:t>
      </w:r>
      <w:r>
        <w:rPr>
          <w:rFonts w:ascii="仿宋_GB2312" w:eastAsia="仿宋_GB2312" w:hint="eastAsia"/>
          <w:b/>
          <w:bCs/>
          <w:color w:val="auto"/>
          <w:sz w:val="32"/>
          <w:szCs w:val="32"/>
        </w:rPr>
        <w:t>”</w:t>
      </w:r>
      <w:r>
        <w:rPr>
          <w:rFonts w:ascii="仿宋_GB2312" w:eastAsia="仿宋_GB2312" w:hAnsi="FZFangSong-Z02" w:cs="FZFangSong-Z02" w:hint="eastAsia"/>
          <w:color w:val="auto"/>
          <w:sz w:val="32"/>
          <w:szCs w:val="32"/>
        </w:rPr>
        <w:t>经费：纳入县级财政预算管理的</w:t>
      </w:r>
      <w:r>
        <w:rPr>
          <w:rFonts w:ascii="仿宋_GB2312" w:eastAsia="仿宋_GB2312" w:hint="eastAsia"/>
          <w:color w:val="auto"/>
          <w:sz w:val="32"/>
          <w:szCs w:val="32"/>
        </w:rPr>
        <w:t>“</w:t>
      </w:r>
      <w:r>
        <w:rPr>
          <w:rFonts w:ascii="仿宋_GB2312" w:eastAsia="仿宋_GB2312" w:hAnsi="FZFangSong-Z02" w:cs="FZFangSong-Z02" w:hint="eastAsia"/>
          <w:color w:val="auto"/>
          <w:sz w:val="32"/>
          <w:szCs w:val="32"/>
        </w:rPr>
        <w:t>三公</w:t>
      </w:r>
      <w:r>
        <w:rPr>
          <w:rFonts w:ascii="仿宋_GB2312" w:eastAsia="仿宋_GB2312" w:hint="eastAsia"/>
          <w:color w:val="auto"/>
          <w:sz w:val="32"/>
          <w:szCs w:val="32"/>
        </w:rPr>
        <w:t>”</w:t>
      </w:r>
      <w:r>
        <w:rPr>
          <w:rFonts w:ascii="仿宋_GB2312" w:eastAsia="仿宋_GB2312" w:hAnsi="FZFangSong-Z02" w:cs="FZFangSong-Z02" w:hint="eastAsia"/>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74D63" w:rsidRDefault="00451A28">
      <w:pPr>
        <w:rPr>
          <w:rFonts w:ascii="仿宋_GB2312" w:eastAsia="仿宋_GB2312" w:hAnsi="FZFangSong-Z02" w:cs="FZFangSong-Z02"/>
          <w:sz w:val="32"/>
          <w:szCs w:val="32"/>
        </w:rPr>
      </w:pPr>
      <w:r>
        <w:rPr>
          <w:rFonts w:ascii="仿宋_GB2312" w:eastAsia="仿宋_GB2312" w:hint="eastAsia"/>
          <w:b/>
          <w:bCs/>
          <w:sz w:val="32"/>
          <w:szCs w:val="32"/>
        </w:rPr>
        <w:lastRenderedPageBreak/>
        <w:t xml:space="preserve">    5</w:t>
      </w:r>
      <w:r>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374D63" w:rsidRDefault="00374D63">
      <w:pPr>
        <w:widowControl/>
        <w:shd w:val="clear" w:color="auto" w:fill="FFFFFF"/>
        <w:spacing w:line="405" w:lineRule="atLeast"/>
        <w:ind w:firstLine="581"/>
        <w:rPr>
          <w:rFonts w:ascii="仿宋_GB2312" w:eastAsia="仿宋_GB2312" w:hAnsi="Verdana" w:cs="宋体"/>
          <w:color w:val="333333"/>
          <w:kern w:val="0"/>
          <w:sz w:val="32"/>
          <w:szCs w:val="32"/>
          <w:shd w:val="clear" w:color="auto" w:fill="FFFFFF"/>
        </w:rPr>
      </w:pPr>
    </w:p>
    <w:sectPr w:rsidR="00374D63" w:rsidSect="00374D63">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161" w:rsidRDefault="009D6161" w:rsidP="004A13EB">
      <w:r>
        <w:separator/>
      </w:r>
    </w:p>
  </w:endnote>
  <w:endnote w:type="continuationSeparator" w:id="1">
    <w:p w:rsidR="009D6161" w:rsidRDefault="009D6161" w:rsidP="004A1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方正仿宋简体">
    <w:altName w:val="宋体"/>
    <w:charset w:val="86"/>
    <w:family w:val="auto"/>
    <w:pitch w:val="default"/>
    <w:sig w:usb0="00000000" w:usb1="0000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161" w:rsidRDefault="009D6161" w:rsidP="004A13EB">
      <w:r>
        <w:separator/>
      </w:r>
    </w:p>
  </w:footnote>
  <w:footnote w:type="continuationSeparator" w:id="1">
    <w:p w:rsidR="009D6161" w:rsidRDefault="009D6161" w:rsidP="004A1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5693"/>
    <w:rsid w:val="000449DC"/>
    <w:rsid w:val="00053950"/>
    <w:rsid w:val="000568B3"/>
    <w:rsid w:val="000771A6"/>
    <w:rsid w:val="00081041"/>
    <w:rsid w:val="000833C1"/>
    <w:rsid w:val="000B5D90"/>
    <w:rsid w:val="000B62C8"/>
    <w:rsid w:val="000D0D97"/>
    <w:rsid w:val="00132C3D"/>
    <w:rsid w:val="00172A27"/>
    <w:rsid w:val="00187B03"/>
    <w:rsid w:val="001A73EB"/>
    <w:rsid w:val="001B09C3"/>
    <w:rsid w:val="001C3E2B"/>
    <w:rsid w:val="001D4148"/>
    <w:rsid w:val="00207F5B"/>
    <w:rsid w:val="00215C84"/>
    <w:rsid w:val="00216F34"/>
    <w:rsid w:val="00225876"/>
    <w:rsid w:val="00227DE4"/>
    <w:rsid w:val="00236A56"/>
    <w:rsid w:val="00240058"/>
    <w:rsid w:val="002717E0"/>
    <w:rsid w:val="00290BE0"/>
    <w:rsid w:val="002A4BE0"/>
    <w:rsid w:val="002B4D76"/>
    <w:rsid w:val="002C39EE"/>
    <w:rsid w:val="002D4BED"/>
    <w:rsid w:val="002D506D"/>
    <w:rsid w:val="00307CD0"/>
    <w:rsid w:val="00340422"/>
    <w:rsid w:val="00353EA4"/>
    <w:rsid w:val="00355EC5"/>
    <w:rsid w:val="00366E95"/>
    <w:rsid w:val="00374D63"/>
    <w:rsid w:val="003B33F4"/>
    <w:rsid w:val="003C6D41"/>
    <w:rsid w:val="003D28C5"/>
    <w:rsid w:val="003D4AB8"/>
    <w:rsid w:val="0041268B"/>
    <w:rsid w:val="004133C9"/>
    <w:rsid w:val="00421B8B"/>
    <w:rsid w:val="004269D8"/>
    <w:rsid w:val="00451A28"/>
    <w:rsid w:val="00483907"/>
    <w:rsid w:val="004A13EB"/>
    <w:rsid w:val="004E4348"/>
    <w:rsid w:val="004F72D0"/>
    <w:rsid w:val="00507A5F"/>
    <w:rsid w:val="00512C8E"/>
    <w:rsid w:val="0051324B"/>
    <w:rsid w:val="0052354E"/>
    <w:rsid w:val="005403BA"/>
    <w:rsid w:val="005439AA"/>
    <w:rsid w:val="00550A70"/>
    <w:rsid w:val="00561346"/>
    <w:rsid w:val="00565AEB"/>
    <w:rsid w:val="00595350"/>
    <w:rsid w:val="005C04A0"/>
    <w:rsid w:val="005C13BE"/>
    <w:rsid w:val="00625A52"/>
    <w:rsid w:val="00651A58"/>
    <w:rsid w:val="00656C44"/>
    <w:rsid w:val="00665116"/>
    <w:rsid w:val="00671CDE"/>
    <w:rsid w:val="00684DC7"/>
    <w:rsid w:val="006B144D"/>
    <w:rsid w:val="006B644F"/>
    <w:rsid w:val="006E6FE8"/>
    <w:rsid w:val="00717CBE"/>
    <w:rsid w:val="00757349"/>
    <w:rsid w:val="00766567"/>
    <w:rsid w:val="00787E56"/>
    <w:rsid w:val="007D7115"/>
    <w:rsid w:val="007E46EF"/>
    <w:rsid w:val="007F6102"/>
    <w:rsid w:val="00823283"/>
    <w:rsid w:val="008336EA"/>
    <w:rsid w:val="008711C8"/>
    <w:rsid w:val="008718C7"/>
    <w:rsid w:val="008853F9"/>
    <w:rsid w:val="00892658"/>
    <w:rsid w:val="008B3780"/>
    <w:rsid w:val="008E501A"/>
    <w:rsid w:val="008F58C6"/>
    <w:rsid w:val="00921578"/>
    <w:rsid w:val="0092764F"/>
    <w:rsid w:val="00946088"/>
    <w:rsid w:val="0098370F"/>
    <w:rsid w:val="009C74CD"/>
    <w:rsid w:val="009D6161"/>
    <w:rsid w:val="009F041E"/>
    <w:rsid w:val="00A01F94"/>
    <w:rsid w:val="00A05E2B"/>
    <w:rsid w:val="00A218D0"/>
    <w:rsid w:val="00A435C9"/>
    <w:rsid w:val="00A43FE3"/>
    <w:rsid w:val="00A61C82"/>
    <w:rsid w:val="00A66325"/>
    <w:rsid w:val="00A7003E"/>
    <w:rsid w:val="00A82A82"/>
    <w:rsid w:val="00A83C48"/>
    <w:rsid w:val="00AA6FC4"/>
    <w:rsid w:val="00AC55D2"/>
    <w:rsid w:val="00AD158E"/>
    <w:rsid w:val="00AD6EA3"/>
    <w:rsid w:val="00AE320F"/>
    <w:rsid w:val="00AE5552"/>
    <w:rsid w:val="00AF0F49"/>
    <w:rsid w:val="00AF5CD0"/>
    <w:rsid w:val="00B35B9B"/>
    <w:rsid w:val="00B5020A"/>
    <w:rsid w:val="00B5394C"/>
    <w:rsid w:val="00B85856"/>
    <w:rsid w:val="00B909FF"/>
    <w:rsid w:val="00B92A33"/>
    <w:rsid w:val="00BB6B20"/>
    <w:rsid w:val="00BC4B07"/>
    <w:rsid w:val="00BF1D02"/>
    <w:rsid w:val="00C06E11"/>
    <w:rsid w:val="00C3723B"/>
    <w:rsid w:val="00C41FD5"/>
    <w:rsid w:val="00C4337E"/>
    <w:rsid w:val="00C574A7"/>
    <w:rsid w:val="00C812FD"/>
    <w:rsid w:val="00C8431D"/>
    <w:rsid w:val="00CB3E6F"/>
    <w:rsid w:val="00CD40F0"/>
    <w:rsid w:val="00CE5D1A"/>
    <w:rsid w:val="00CE6F74"/>
    <w:rsid w:val="00D1532C"/>
    <w:rsid w:val="00D241A7"/>
    <w:rsid w:val="00D265AD"/>
    <w:rsid w:val="00D57579"/>
    <w:rsid w:val="00D8184D"/>
    <w:rsid w:val="00D93139"/>
    <w:rsid w:val="00D964C2"/>
    <w:rsid w:val="00DA7BF3"/>
    <w:rsid w:val="00E15C8F"/>
    <w:rsid w:val="00E22D43"/>
    <w:rsid w:val="00E40BFD"/>
    <w:rsid w:val="00E468DF"/>
    <w:rsid w:val="00E472C2"/>
    <w:rsid w:val="00E52C92"/>
    <w:rsid w:val="00E6502C"/>
    <w:rsid w:val="00E87BC9"/>
    <w:rsid w:val="00EB0F84"/>
    <w:rsid w:val="00EE2872"/>
    <w:rsid w:val="00EF7451"/>
    <w:rsid w:val="00F15A59"/>
    <w:rsid w:val="00F17C1A"/>
    <w:rsid w:val="00F34068"/>
    <w:rsid w:val="00F64424"/>
    <w:rsid w:val="00F72B84"/>
    <w:rsid w:val="00F74544"/>
    <w:rsid w:val="00F83A46"/>
    <w:rsid w:val="00FB240A"/>
    <w:rsid w:val="00FB32D2"/>
    <w:rsid w:val="01C61149"/>
    <w:rsid w:val="2122088A"/>
    <w:rsid w:val="225E19FE"/>
    <w:rsid w:val="30860BF8"/>
    <w:rsid w:val="32A22B7F"/>
    <w:rsid w:val="3B331E91"/>
    <w:rsid w:val="3EC33A92"/>
    <w:rsid w:val="45224D86"/>
    <w:rsid w:val="49CA1E1E"/>
    <w:rsid w:val="4CB51586"/>
    <w:rsid w:val="59350B10"/>
    <w:rsid w:val="5EE30E7A"/>
    <w:rsid w:val="6A8A25E4"/>
    <w:rsid w:val="79DD0111"/>
    <w:rsid w:val="7D2F2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D6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74D63"/>
    <w:pPr>
      <w:tabs>
        <w:tab w:val="center" w:pos="4153"/>
        <w:tab w:val="right" w:pos="8306"/>
      </w:tabs>
      <w:snapToGrid w:val="0"/>
      <w:jc w:val="left"/>
    </w:pPr>
    <w:rPr>
      <w:sz w:val="18"/>
    </w:rPr>
  </w:style>
  <w:style w:type="paragraph" w:styleId="a4">
    <w:name w:val="header"/>
    <w:basedOn w:val="a"/>
    <w:rsid w:val="00374D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374D63"/>
    <w:pPr>
      <w:spacing w:before="100" w:beforeAutospacing="1" w:after="100" w:afterAutospacing="1"/>
      <w:jc w:val="left"/>
    </w:pPr>
    <w:rPr>
      <w:kern w:val="0"/>
      <w:sz w:val="24"/>
    </w:rPr>
  </w:style>
  <w:style w:type="table" w:styleId="a6">
    <w:name w:val="Table Grid"/>
    <w:basedOn w:val="a1"/>
    <w:rsid w:val="00374D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4D63"/>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A1B6FF-3A44-46BD-B36B-6A32C78E89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608</Words>
  <Characters>3468</Characters>
  <Application>Microsoft Office Word</Application>
  <DocSecurity>0</DocSecurity>
  <Lines>28</Lines>
  <Paragraphs>8</Paragraphs>
  <ScaleCrop>false</ScaleCrop>
  <Company>China</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河北省人大常委会职权及部门预算单位构成</dc:title>
  <dc:creator>lenovo</dc:creator>
  <cp:lastModifiedBy>admin</cp:lastModifiedBy>
  <cp:revision>17</cp:revision>
  <dcterms:created xsi:type="dcterms:W3CDTF">2017-11-10T06:19:00Z</dcterms:created>
  <dcterms:modified xsi:type="dcterms:W3CDTF">2019-02-22T08:21:00Z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